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046C1F">
        <w:rPr>
          <w:rFonts w:ascii="Arial" w:hAnsi="Arial" w:cs="Arial"/>
          <w:b/>
          <w:color w:val="auto"/>
        </w:rPr>
        <w:t>Zahlungsverkehr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Zahlungsverkehr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046C1F" w:rsidRDefault="00046C1F" w:rsidP="00046C1F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d17a158d-af0d-44bb-bf01-6941ddd03e10-aa19edca-86ad-4f2b-b4cf-351533d20fb6 \h \z</w:instrText>
      </w:r>
      <w:r>
        <w:rPr>
          <w:rFonts w:ascii=" " w:hAnsi=" "/>
          <w:lang w:val="en-US"/>
        </w:rPr>
        <w:fldChar w:fldCharType="separate"/>
      </w:r>
      <w:hyperlink r:id="rId8" w:anchor="_Toc409623369" w:history="1">
        <w:r>
          <w:rPr>
            <w:rStyle w:val="Hyperlink"/>
            <w:rFonts w:ascii=" " w:hAnsi=" "/>
            <w:noProof/>
            <w:color w:val="000000"/>
            <w:lang w:val="en-US"/>
          </w:rPr>
          <w:t>Zahlungsverkehr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_Toc409623369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46C1F" w:rsidRDefault="00046C1F" w:rsidP="00046C1F">
      <w:pPr>
        <w:pStyle w:val="Verzeichnis2"/>
        <w:tabs>
          <w:tab w:val="right" w:leader="dot" w:pos="9396"/>
        </w:tabs>
        <w:rPr>
          <w:noProof/>
        </w:rPr>
      </w:pPr>
      <w:hyperlink r:id="rId9" w:anchor="_Toc409623370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 Zahlungen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_Toc409623370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46C1F" w:rsidRDefault="00046C1F" w:rsidP="00046C1F">
      <w:pPr>
        <w:pStyle w:val="Verzeichnis2"/>
        <w:tabs>
          <w:tab w:val="right" w:leader="dot" w:pos="9396"/>
        </w:tabs>
        <w:rPr>
          <w:noProof/>
        </w:rPr>
      </w:pPr>
      <w:hyperlink r:id="rId10" w:anchor="_Toc409623371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 Offene Posten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_Toc409623371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6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46C1F" w:rsidRDefault="00046C1F" w:rsidP="00046C1F">
      <w:pPr>
        <w:pStyle w:val="Verzeichnis2"/>
        <w:tabs>
          <w:tab w:val="right" w:leader="dot" w:pos="9396"/>
        </w:tabs>
        <w:rPr>
          <w:noProof/>
        </w:rPr>
      </w:pPr>
      <w:hyperlink r:id="rId11" w:anchor="_Toc409623372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3. Kassenbuch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_Toc409623372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7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46C1F" w:rsidRDefault="00046C1F" w:rsidP="00046C1F">
      <w:pPr>
        <w:pStyle w:val="Verzeichnis2"/>
        <w:tabs>
          <w:tab w:val="right" w:leader="dot" w:pos="9396"/>
        </w:tabs>
        <w:rPr>
          <w:noProof/>
        </w:rPr>
      </w:pPr>
      <w:hyperlink r:id="rId12" w:anchor="_Toc409623373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4. Übergabe an Finanzbuchhaltung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_Toc409623373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8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46C1F" w:rsidRDefault="00046C1F" w:rsidP="00046C1F">
      <w:pPr>
        <w:pStyle w:val="Verzeichnis3"/>
        <w:tabs>
          <w:tab w:val="right" w:leader="dot" w:pos="9396"/>
        </w:tabs>
        <w:rPr>
          <w:noProof/>
        </w:rPr>
      </w:pPr>
      <w:hyperlink r:id="rId13" w:anchor="_Toc409623374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4.1 Übergabe (Beispiel Datev)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_Toc409623374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9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d17a158d-af0d-44bb-bf01-6941ddd03e10-aa19edca-86ad-4f2b-b4cf-351533d20fb6 \l 1 "</w:instrText>
      </w:r>
      <w:bookmarkStart w:id="2" w:name="_Toc409623369"/>
      <w:r>
        <w:rPr>
          <w:rFonts w:ascii=" " w:hAnsi=" "/>
          <w:lang w:val="en-US"/>
        </w:rPr>
        <w:instrText>Zahlungsverkehr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Zahlungsverkehr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551555"/>
            <wp:effectExtent l="0" t="0" r="952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d17a158d-af0d-44bb-bf01-6941ddd03e10-aa19edca-86ad-4f2b-b4cf-351533d20fb6 \l 2 "</w:instrText>
      </w:r>
      <w:bookmarkStart w:id="3" w:name="_Toc409623370"/>
      <w:r>
        <w:rPr>
          <w:rFonts w:ascii="Arial" w:hAnsi="Arial" w:cs="Arial"/>
          <w:color w:val="000000"/>
          <w:lang w:val="en-US"/>
        </w:rPr>
        <w:instrText>1. Zahlungen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Zahlungen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147060"/>
            <wp:effectExtent l="0" t="0" r="952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Erfassung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Zahlungen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bietet</w:t>
      </w:r>
      <w:proofErr w:type="spellEnd"/>
      <w:r>
        <w:rPr>
          <w:rFonts w:ascii="Arial" w:hAnsi="Arial" w:cs="Arial"/>
          <w:color w:val="000000"/>
          <w:lang w:val="en-US"/>
        </w:rPr>
        <w:t xml:space="preserve"> das System </w:t>
      </w:r>
      <w:proofErr w:type="spellStart"/>
      <w:r>
        <w:rPr>
          <w:rFonts w:ascii="Arial" w:hAnsi="Arial" w:cs="Arial"/>
          <w:color w:val="000000"/>
          <w:lang w:val="en-US"/>
        </w:rPr>
        <w:t>auch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Möglichkeit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Kontoauszüge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MT940-Schnittstelle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Möglichkeit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hängt</w:t>
      </w:r>
      <w:proofErr w:type="spellEnd"/>
      <w:r>
        <w:rPr>
          <w:rFonts w:ascii="Arial" w:hAnsi="Arial" w:cs="Arial"/>
          <w:color w:val="000000"/>
          <w:lang w:val="en-US"/>
        </w:rPr>
        <w:t xml:space="preserve"> von </w:t>
      </w:r>
      <w:proofErr w:type="spellStart"/>
      <w:r>
        <w:rPr>
          <w:rFonts w:ascii="Arial" w:hAnsi="Arial" w:cs="Arial"/>
          <w:color w:val="000000"/>
          <w:lang w:val="en-US"/>
        </w:rPr>
        <w:t>ihrer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Banksoftware</w:t>
      </w:r>
      <w:proofErr w:type="spellEnd"/>
      <w:r>
        <w:rPr>
          <w:rFonts w:ascii="Arial" w:hAnsi="Arial" w:cs="Arial"/>
          <w:color w:val="000000"/>
          <w:lang w:val="en-US"/>
        </w:rPr>
        <w:t xml:space="preserve"> ab.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Auswahl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Konto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70180"/>
            <wp:effectExtent l="0" t="0" r="9525" b="127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Konten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, auf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Betrag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eingegangen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Zahlbetrag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44620" cy="266065"/>
            <wp:effectExtent l="0" t="0" r="0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gezahlten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Betrag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Kunde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Rechnung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31640" cy="49974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Eingabe</w:t>
      </w:r>
      <w:proofErr w:type="spellEnd"/>
      <w:r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lang w:val="en-US"/>
        </w:rPr>
        <w:t>Kunden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offenen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Übersicht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angezeigt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Feld </w:t>
      </w:r>
      <w:proofErr w:type="spellStart"/>
      <w:r>
        <w:rPr>
          <w:rFonts w:ascii="Arial" w:hAnsi="Arial" w:cs="Arial"/>
          <w:color w:val="000000"/>
          <w:lang w:val="en-US"/>
        </w:rPr>
        <w:t>Rechnung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explizit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Rechnung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zuweisen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auch</w:t>
      </w:r>
      <w:proofErr w:type="spellEnd"/>
      <w:r>
        <w:rPr>
          <w:rFonts w:ascii="Arial" w:hAnsi="Arial" w:cs="Arial"/>
          <w:color w:val="000000"/>
          <w:lang w:val="en-US"/>
        </w:rPr>
        <w:t xml:space="preserve"> von </w:t>
      </w:r>
      <w:proofErr w:type="spellStart"/>
      <w:r>
        <w:rPr>
          <w:rFonts w:ascii="Arial" w:hAnsi="Arial" w:cs="Arial"/>
          <w:color w:val="000000"/>
          <w:lang w:val="en-US"/>
        </w:rPr>
        <w:t>einem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anderen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Kunden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Suche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01310" cy="233680"/>
            <wp:effectExtent l="0" t="0" r="889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Übersicht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Einträgen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suchen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Rechnungsnummer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Offene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Posten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Übersicht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82905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Eingabe</w:t>
      </w:r>
      <w:proofErr w:type="spellEnd"/>
      <w:r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lang w:val="en-US"/>
        </w:rPr>
        <w:t>Kunden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offenen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lang w:val="en-US"/>
        </w:rPr>
        <w:t>Kunden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angezeigt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Zahlung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Teilzahlung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Rechnung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zuordnen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Zahlung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297815"/>
            <wp:effectExtent l="0" t="0" r="952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offenen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die </w:t>
      </w:r>
      <w:proofErr w:type="spellStart"/>
      <w:r>
        <w:rPr>
          <w:rFonts w:ascii="Arial" w:hAnsi="Arial" w:cs="Arial"/>
          <w:color w:val="000000"/>
          <w:lang w:val="en-US"/>
        </w:rPr>
        <w:t>Zahlung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ggf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mit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Differenz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berechnet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"</w:t>
      </w:r>
      <w:proofErr w:type="spellStart"/>
      <w:r>
        <w:rPr>
          <w:rFonts w:ascii="Arial" w:hAnsi="Arial" w:cs="Arial"/>
          <w:color w:val="000000"/>
          <w:lang w:val="en-US"/>
        </w:rPr>
        <w:t>Skonto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gewähren</w:t>
      </w:r>
      <w:proofErr w:type="spellEnd"/>
      <w:r>
        <w:rPr>
          <w:rFonts w:ascii="Arial" w:hAnsi="Arial" w:cs="Arial"/>
          <w:color w:val="000000"/>
          <w:lang w:val="en-US"/>
        </w:rPr>
        <w:t xml:space="preserve">"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aufgrund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Zahlungsbedingungen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Kunden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Skontobetrag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abgezogen</w:t>
      </w:r>
      <w:proofErr w:type="spellEnd"/>
      <w:r>
        <w:rPr>
          <w:rFonts w:ascii="Arial" w:hAnsi="Arial" w:cs="Arial"/>
          <w:color w:val="000000"/>
          <w:lang w:val="en-US"/>
        </w:rPr>
        <w:t xml:space="preserve">. Die </w:t>
      </w:r>
      <w:proofErr w:type="spellStart"/>
      <w:r>
        <w:rPr>
          <w:rFonts w:ascii="Arial" w:hAnsi="Arial" w:cs="Arial"/>
          <w:color w:val="000000"/>
          <w:lang w:val="en-US"/>
        </w:rPr>
        <w:t>Differenz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zeigt</w:t>
      </w:r>
      <w:proofErr w:type="spellEnd"/>
      <w:r>
        <w:rPr>
          <w:rFonts w:ascii="Arial" w:hAnsi="Arial" w:cs="Arial"/>
          <w:color w:val="000000"/>
          <w:lang w:val="en-US"/>
        </w:rPr>
        <w:t xml:space="preserve"> nun den </w:t>
      </w:r>
      <w:proofErr w:type="spellStart"/>
      <w:r>
        <w:rPr>
          <w:rFonts w:ascii="Arial" w:hAnsi="Arial" w:cs="Arial"/>
          <w:color w:val="000000"/>
          <w:lang w:val="en-US"/>
        </w:rPr>
        <w:t>Restbetrag</w:t>
      </w:r>
      <w:proofErr w:type="spellEnd"/>
      <w:r>
        <w:rPr>
          <w:rFonts w:ascii="Arial" w:hAnsi="Arial" w:cs="Arial"/>
          <w:color w:val="000000"/>
          <w:lang w:val="en-US"/>
        </w:rPr>
        <w:t xml:space="preserve"> an. </w:t>
      </w: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unberechtigter</w:t>
      </w:r>
      <w:proofErr w:type="spellEnd"/>
      <w:r>
        <w:rPr>
          <w:rFonts w:ascii="Arial" w:hAnsi="Arial" w:cs="Arial"/>
          <w:color w:val="000000"/>
          <w:lang w:val="en-US"/>
        </w:rPr>
        <w:t xml:space="preserve"> Abzug </w:t>
      </w:r>
      <w:proofErr w:type="spellStart"/>
      <w:r>
        <w:rPr>
          <w:rFonts w:ascii="Arial" w:hAnsi="Arial" w:cs="Arial"/>
          <w:color w:val="000000"/>
          <w:lang w:val="en-US"/>
        </w:rPr>
        <w:t>erfolgt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setzen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entsprechende</w:t>
      </w:r>
      <w:proofErr w:type="spellEnd"/>
      <w:r>
        <w:rPr>
          <w:rFonts w:ascii="Arial" w:hAnsi="Arial" w:cs="Arial"/>
          <w:color w:val="000000"/>
          <w:lang w:val="en-US"/>
        </w:rPr>
        <w:t xml:space="preserve"> Option um </w:t>
      </w:r>
      <w:proofErr w:type="spellStart"/>
      <w:r>
        <w:rPr>
          <w:rFonts w:ascii="Arial" w:hAnsi="Arial" w:cs="Arial"/>
          <w:color w:val="000000"/>
          <w:lang w:val="en-US"/>
        </w:rPr>
        <w:t>einen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Restbetrag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berechnen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Buchung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10430" cy="977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Buchung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nun den </w:t>
      </w:r>
      <w:proofErr w:type="spellStart"/>
      <w:r>
        <w:rPr>
          <w:rFonts w:ascii="Arial" w:hAnsi="Arial" w:cs="Arial"/>
          <w:color w:val="000000"/>
          <w:lang w:val="en-US"/>
        </w:rPr>
        <w:t>Buchungstext</w:t>
      </w:r>
      <w:proofErr w:type="spellEnd"/>
      <w:r>
        <w:rPr>
          <w:rFonts w:ascii="Arial" w:hAnsi="Arial" w:cs="Arial"/>
          <w:color w:val="000000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lang w:val="en-US"/>
        </w:rPr>
        <w:t>Kontoauszugnummer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Beschreibung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hinterlegen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später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Übertragung</w:t>
      </w:r>
      <w:proofErr w:type="spellEnd"/>
      <w:r>
        <w:rPr>
          <w:rFonts w:ascii="Arial" w:hAnsi="Arial" w:cs="Arial"/>
          <w:color w:val="000000"/>
          <w:lang w:val="en-US"/>
        </w:rPr>
        <w:t xml:space="preserve"> an die </w:t>
      </w:r>
      <w:proofErr w:type="spellStart"/>
      <w:r>
        <w:rPr>
          <w:rFonts w:ascii="Arial" w:hAnsi="Arial" w:cs="Arial"/>
          <w:color w:val="000000"/>
          <w:lang w:val="en-US"/>
        </w:rPr>
        <w:lastRenderedPageBreak/>
        <w:t>FiBu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Auswahl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Konten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34590" cy="903605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ggf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gramStart"/>
      <w:r>
        <w:rPr>
          <w:rFonts w:ascii="Arial" w:hAnsi="Arial" w:cs="Arial"/>
          <w:color w:val="000000"/>
          <w:lang w:val="en-US"/>
        </w:rPr>
        <w:t>die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Bankkonten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separates </w:t>
      </w:r>
      <w:proofErr w:type="spellStart"/>
      <w:r>
        <w:rPr>
          <w:rFonts w:ascii="Arial" w:hAnsi="Arial" w:cs="Arial"/>
          <w:color w:val="000000"/>
          <w:lang w:val="en-US"/>
        </w:rPr>
        <w:t>Konto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Skontobetrag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d17a158d-af0d-44bb-bf01-6941ddd03e10-aa19edca-86ad-4f2b-b4cf-351533d20fb6 \l 2 "</w:instrText>
      </w:r>
      <w:bookmarkStart w:id="4" w:name="_Toc409623371"/>
      <w:r>
        <w:rPr>
          <w:rFonts w:ascii="Arial" w:hAnsi="Arial" w:cs="Arial"/>
          <w:color w:val="000000"/>
          <w:lang w:val="en-US"/>
        </w:rPr>
        <w:instrText>2. Offene Posten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Offene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Posten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43408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offenen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bietet</w:t>
      </w:r>
      <w:proofErr w:type="spellEnd"/>
      <w:r>
        <w:rPr>
          <w:rFonts w:ascii="Arial" w:hAnsi="Arial" w:cs="Arial"/>
          <w:color w:val="000000"/>
          <w:lang w:val="en-US"/>
        </w:rPr>
        <w:t xml:space="preserve"> das System die "</w:t>
      </w:r>
      <w:proofErr w:type="spellStart"/>
      <w:r>
        <w:rPr>
          <w:rFonts w:ascii="Arial" w:hAnsi="Arial" w:cs="Arial"/>
          <w:color w:val="000000"/>
          <w:lang w:val="en-US"/>
        </w:rPr>
        <w:t>offene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Liste</w:t>
      </w:r>
      <w:proofErr w:type="spellEnd"/>
      <w:r>
        <w:rPr>
          <w:rFonts w:ascii="Arial" w:hAnsi="Arial" w:cs="Arial"/>
          <w:color w:val="000000"/>
          <w:lang w:val="en-US"/>
        </w:rPr>
        <w:t xml:space="preserve">" (OPL) an.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sind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Mahnstatus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mahnende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Rechnungen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ersichtlich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Doppelklick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öffnet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jeweilige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Rechnung</w:t>
      </w:r>
      <w:proofErr w:type="spellEnd"/>
      <w:r>
        <w:rPr>
          <w:rFonts w:ascii="Arial" w:hAnsi="Arial" w:cs="Arial"/>
          <w:color w:val="000000"/>
          <w:lang w:val="en-US"/>
        </w:rPr>
        <w:t xml:space="preserve">. Um die </w:t>
      </w:r>
      <w:proofErr w:type="spellStart"/>
      <w:r>
        <w:rPr>
          <w:rFonts w:ascii="Arial" w:hAnsi="Arial" w:cs="Arial"/>
          <w:color w:val="000000"/>
          <w:lang w:val="en-US"/>
        </w:rPr>
        <w:t>Mahnungen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auszudrucken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Toolbar die </w:t>
      </w:r>
      <w:proofErr w:type="spellStart"/>
      <w:r>
        <w:rPr>
          <w:rFonts w:ascii="Arial" w:hAnsi="Arial" w:cs="Arial"/>
          <w:color w:val="000000"/>
          <w:lang w:val="en-US"/>
        </w:rPr>
        <w:t>Druckfunktion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anschließend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Mahnung</w:t>
      </w:r>
      <w:proofErr w:type="spellEnd"/>
      <w:r>
        <w:rPr>
          <w:rFonts w:ascii="Arial" w:hAnsi="Arial" w:cs="Arial"/>
          <w:color w:val="000000"/>
          <w:lang w:val="en-US"/>
        </w:rPr>
        <w:t xml:space="preserve">. Das System </w:t>
      </w:r>
      <w:proofErr w:type="spellStart"/>
      <w:r>
        <w:rPr>
          <w:rFonts w:ascii="Arial" w:hAnsi="Arial" w:cs="Arial"/>
          <w:color w:val="000000"/>
          <w:lang w:val="en-US"/>
        </w:rPr>
        <w:t>druckt</w:t>
      </w:r>
      <w:proofErr w:type="spellEnd"/>
      <w:r>
        <w:rPr>
          <w:rFonts w:ascii="Arial" w:hAnsi="Arial" w:cs="Arial"/>
          <w:color w:val="000000"/>
          <w:lang w:val="en-US"/>
        </w:rPr>
        <w:t xml:space="preserve"> nun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markierten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Rechnungen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(rot) die </w:t>
      </w:r>
      <w:proofErr w:type="spellStart"/>
      <w:r>
        <w:rPr>
          <w:rFonts w:ascii="Arial" w:hAnsi="Arial" w:cs="Arial"/>
          <w:color w:val="000000"/>
          <w:lang w:val="en-US"/>
        </w:rPr>
        <w:t>jeweilige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Mahnung</w:t>
      </w:r>
      <w:proofErr w:type="spellEnd"/>
      <w:r>
        <w:rPr>
          <w:rFonts w:ascii="Arial" w:hAnsi="Arial" w:cs="Arial"/>
          <w:color w:val="000000"/>
          <w:lang w:val="en-US"/>
        </w:rPr>
        <w:t xml:space="preserve"> auf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Standarddrucker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d17a158d-af0d-44bb-bf01-6941ddd03e10-aa19edca-86ad-4f2b-b4cf-351533d20fb6 \l 2 "</w:instrText>
      </w:r>
      <w:bookmarkStart w:id="5" w:name="_Toc409623372"/>
      <w:r>
        <w:rPr>
          <w:rFonts w:ascii="Arial" w:hAnsi="Arial" w:cs="Arial"/>
          <w:color w:val="000000"/>
          <w:lang w:val="en-US"/>
        </w:rPr>
        <w:instrText>3. Kassenbuch</w:instrText>
      </w:r>
      <w:bookmarkEnd w:id="5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Kassenbuch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43408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haben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Möglichkeit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Kassenbuch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führen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Bareinnahmen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-</w:t>
      </w:r>
      <w:proofErr w:type="spellStart"/>
      <w:r>
        <w:rPr>
          <w:rFonts w:ascii="Arial" w:hAnsi="Arial" w:cs="Arial"/>
          <w:color w:val="000000"/>
          <w:lang w:val="en-US"/>
        </w:rPr>
        <w:t>ausgaben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lang w:val="en-US"/>
        </w:rPr>
        <w:t>später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FiBu-Übergabe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ebenfalls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berücksichtigt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d17a158d-af0d-44bb-bf01-6941ddd03e10-aa19edca-86ad-4f2b-b4cf-351533d20fb6 \l 2 "</w:instrText>
      </w:r>
      <w:bookmarkStart w:id="6" w:name="_Toc409623373"/>
      <w:r>
        <w:rPr>
          <w:rFonts w:ascii="Arial" w:hAnsi="Arial" w:cs="Arial"/>
          <w:color w:val="000000"/>
          <w:lang w:val="en-US"/>
        </w:rPr>
        <w:instrText>4. Übergabe an Finanzbuchhaltung</w:instrText>
      </w:r>
      <w:bookmarkEnd w:id="6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4.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Übergabe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an</w:t>
      </w:r>
      <w:proofErr w:type="gram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Finanzbuchhaltung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305935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Schnittstellen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Finanzbuchhaltung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bedienen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Ordnern</w:t>
      </w:r>
      <w:proofErr w:type="spellEnd"/>
      <w:r>
        <w:rPr>
          <w:rFonts w:ascii="Arial" w:hAnsi="Arial" w:cs="Arial"/>
          <w:color w:val="000000"/>
          <w:lang w:val="en-US"/>
        </w:rPr>
        <w:t xml:space="preserve"> "...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Fibu</w:t>
      </w:r>
      <w:proofErr w:type="spellEnd"/>
      <w:r>
        <w:rPr>
          <w:rFonts w:ascii="Arial" w:hAnsi="Arial" w:cs="Arial"/>
          <w:color w:val="000000"/>
          <w:lang w:val="en-US"/>
        </w:rPr>
        <w:t xml:space="preserve">". Je </w:t>
      </w: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Schnittstelle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sieht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Übergabe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unterschiedlich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d17a158d-af0d-44bb-bf01-6941ddd03e10-aa19edca-86ad-4f2b-b4cf-351533d20fb6 \l 3 "</w:instrText>
      </w:r>
      <w:bookmarkStart w:id="7" w:name="_Toc409623374"/>
      <w:r>
        <w:rPr>
          <w:rFonts w:ascii="Arial" w:hAnsi="Arial" w:cs="Arial"/>
          <w:color w:val="000000"/>
          <w:lang w:val="en-US"/>
        </w:rPr>
        <w:instrText>4.1 Übergabe (Beispiel Datev)</w:instrText>
      </w:r>
      <w:bookmarkEnd w:id="7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4.1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Übergabe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Beispiel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Datev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)</w:t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88061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F" w:rsidRDefault="00046C1F" w:rsidP="00046C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46C1F" w:rsidRDefault="00046C1F" w:rsidP="00046C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Rechnungen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Eingangsrechnungen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Zahlungen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Storno`s</w:t>
      </w:r>
      <w:proofErr w:type="spellEnd"/>
      <w:r>
        <w:rPr>
          <w:rFonts w:ascii="Arial" w:hAnsi="Arial" w:cs="Arial"/>
          <w:color w:val="000000"/>
          <w:lang w:val="en-US"/>
        </w:rPr>
        <w:t xml:space="preserve"> via </w:t>
      </w:r>
      <w:proofErr w:type="spellStart"/>
      <w:r>
        <w:rPr>
          <w:rFonts w:ascii="Arial" w:hAnsi="Arial" w:cs="Arial"/>
          <w:color w:val="000000"/>
          <w:lang w:val="en-US"/>
        </w:rPr>
        <w:t>Schnittstelle</w:t>
      </w:r>
      <w:proofErr w:type="spellEnd"/>
      <w:r>
        <w:rPr>
          <w:rFonts w:ascii="Arial" w:hAnsi="Arial" w:cs="Arial"/>
          <w:color w:val="000000"/>
          <w:lang w:val="en-US"/>
        </w:rPr>
        <w:t xml:space="preserve"> an die </w:t>
      </w:r>
      <w:proofErr w:type="spellStart"/>
      <w:r>
        <w:rPr>
          <w:rFonts w:ascii="Arial" w:hAnsi="Arial" w:cs="Arial"/>
          <w:color w:val="000000"/>
          <w:lang w:val="en-US"/>
        </w:rPr>
        <w:t>Finanzbuchhaltung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übergeben</w:t>
      </w:r>
      <w:proofErr w:type="spellEnd"/>
      <w:r>
        <w:rPr>
          <w:rFonts w:ascii="Arial" w:hAnsi="Arial" w:cs="Arial"/>
          <w:color w:val="000000"/>
          <w:lang w:val="en-US"/>
        </w:rPr>
        <w:t xml:space="preserve">. Das System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jeweils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eingestellt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Schnittstelle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Übergabe</w:t>
      </w:r>
      <w:proofErr w:type="spellEnd"/>
      <w:r>
        <w:rPr>
          <w:rFonts w:ascii="Arial" w:hAnsi="Arial" w:cs="Arial"/>
          <w:color w:val="000000"/>
          <w:lang w:val="en-US"/>
        </w:rPr>
        <w:t xml:space="preserve">. 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Beispiel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Datev-Schnittstelle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wo</w:t>
      </w:r>
      <w:proofErr w:type="gram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Einzelheiten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Mandantennummer</w:t>
      </w:r>
      <w:proofErr w:type="spellEnd"/>
      <w:r>
        <w:rPr>
          <w:rFonts w:ascii="Arial" w:hAnsi="Arial" w:cs="Arial"/>
          <w:color w:val="000000"/>
          <w:lang w:val="en-US"/>
        </w:rPr>
        <w:t xml:space="preserve"> etc. </w:t>
      </w:r>
      <w:proofErr w:type="spellStart"/>
      <w:r>
        <w:rPr>
          <w:rFonts w:ascii="Arial" w:hAnsi="Arial" w:cs="Arial"/>
          <w:color w:val="000000"/>
          <w:lang w:val="en-US"/>
        </w:rPr>
        <w:t>hinterlegt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muss.  </w:t>
      </w: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8" w:name="_GoBack"/>
      <w:bookmarkEnd w:id="8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C1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36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37"/>
      <w:footerReference w:type="default" r:id="rId38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C5" w:rsidRDefault="009748C5" w:rsidP="00C060A7">
      <w:r>
        <w:separator/>
      </w:r>
    </w:p>
  </w:endnote>
  <w:endnote w:type="continuationSeparator" w:id="0">
    <w:p w:rsidR="009748C5" w:rsidRDefault="009748C5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46C1F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46C1F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46C1F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C5" w:rsidRDefault="009748C5" w:rsidP="00C060A7">
      <w:r>
        <w:separator/>
      </w:r>
    </w:p>
  </w:footnote>
  <w:footnote w:type="continuationSeparator" w:id="0">
    <w:p w:rsidR="009748C5" w:rsidRDefault="009748C5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46C1F">
            <w:rPr>
              <w:rFonts w:ascii="Arial" w:hAnsi="Arial" w:cs="Arial"/>
              <w:b/>
              <w:bCs/>
              <w:noProof/>
              <w:color w:val="808080"/>
              <w:sz w:val="18"/>
            </w:rPr>
            <w:t>21.01.2015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46C1F">
            <w:rPr>
              <w:rFonts w:ascii="Arial" w:hAnsi="Arial" w:cs="Arial"/>
              <w:b/>
              <w:bCs/>
              <w:noProof/>
              <w:color w:val="808080"/>
              <w:sz w:val="18"/>
            </w:rPr>
            <w:t>12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46C1F">
            <w:rPr>
              <w:rFonts w:ascii="Arial" w:hAnsi="Arial" w:cs="Arial"/>
              <w:b/>
              <w:bCs/>
              <w:noProof/>
              <w:color w:val="808080"/>
              <w:sz w:val="18"/>
            </w:rPr>
            <w:t>12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046C1F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046C1F">
            <w:rPr>
              <w:rFonts w:ascii="Arial" w:hAnsi="Arial" w:cs="Arial"/>
              <w:b/>
              <w:color w:val="808080"/>
            </w:rPr>
            <w:t>AA 6.2.2-03-12 Schulungsunterlagen Zahlungsverkehr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46C1F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748C5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Zahlungsverkehr.rtf" TargetMode="External"/><Relationship Id="rId13" Type="http://schemas.openxmlformats.org/officeDocument/2006/relationships/hyperlink" Target="file:///C:\Users\ck\Desktop\Zahlungsverkehr.rt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hyperlink" Target="file:///C:\Users\ck\Desktop\Zahlungsverkehr.rt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k\Desktop\Zahlungsverkehr.rtf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jpeg"/><Relationship Id="rId10" Type="http://schemas.openxmlformats.org/officeDocument/2006/relationships/hyperlink" Target="file:///C:\Users\ck\Desktop\Zahlungsverkehr.rt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file:///C:\Users\ck\Desktop\Zahlungsverkehr.rtf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2015-01-21T16:07:00Z</dcterms:modified>
</cp:coreProperties>
</file>