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CE4356">
        <w:rPr>
          <w:rFonts w:ascii="Arial" w:hAnsi="Arial" w:cs="Arial"/>
          <w:b/>
          <w:color w:val="auto"/>
        </w:rPr>
        <w:t>Seriennummernverwaltung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Seriennummernverwaltung</w:t>
      </w:r>
      <w:proofErr w:type="spellEnd"/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CE4356" w:rsidRDefault="00CE4356" w:rsidP="00CE4356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d17a158d-af0d-44bb-bf01-6941ddd03e10-afd221c1-f313-4838-b2bb-cbf9936f2913 \h \z</w:instrText>
      </w:r>
      <w:r>
        <w:rPr>
          <w:rFonts w:ascii=" " w:hAnsi=" "/>
          <w:lang w:val="en-US"/>
        </w:rPr>
        <w:fldChar w:fldCharType="separate"/>
      </w:r>
      <w:hyperlink r:id="rId8" w:anchor="_Toc409709867" w:history="1">
        <w:r>
          <w:rPr>
            <w:rStyle w:val="Hyperlink"/>
            <w:rFonts w:ascii=" " w:hAnsi=" "/>
            <w:noProof/>
            <w:color w:val="000000"/>
            <w:lang w:val="en-US"/>
          </w:rPr>
          <w:t>Seriennummernverwaltung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_Toc409709867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CE4356" w:rsidRDefault="00CE4356" w:rsidP="00CE4356">
      <w:pPr>
        <w:pStyle w:val="Verzeichnis2"/>
        <w:tabs>
          <w:tab w:val="right" w:leader="dot" w:pos="9396"/>
        </w:tabs>
        <w:rPr>
          <w:noProof/>
        </w:rPr>
      </w:pPr>
      <w:hyperlink r:id="rId9" w:anchor="_Toc409709868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Seriennummer anlegen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_Toc409709868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CE4356" w:rsidRDefault="00CE4356" w:rsidP="00CE4356">
      <w:pPr>
        <w:pStyle w:val="Verzeichnis2"/>
        <w:tabs>
          <w:tab w:val="right" w:leader="dot" w:pos="9396"/>
        </w:tabs>
        <w:rPr>
          <w:noProof/>
        </w:rPr>
      </w:pPr>
      <w:hyperlink r:id="rId10" w:anchor="_Toc409709869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Zuordnung Auftragsposition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_Toc409709869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5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CE4356" w:rsidRDefault="00CE4356" w:rsidP="00CE4356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d17a158d-af0d-44bb-bf01-6941ddd03e10-afd221c1-f313-4838-b2bb-cbf9936f2913 \l 1 "</w:instrText>
      </w:r>
      <w:bookmarkStart w:id="2" w:name="_Toc409709867"/>
      <w:r>
        <w:rPr>
          <w:rFonts w:ascii=" " w:hAnsi=" "/>
          <w:lang w:val="en-US"/>
        </w:rPr>
        <w:instrText>Seriennummernverwaltung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Seriennummernverwaltung</w:t>
      </w:r>
      <w:proofErr w:type="spellEnd"/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211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d17a158d-af0d-44bb-bf01-6941ddd03e10-afd221c1-f313-4838-b2bb-cbf9936f2913 \l 2 "</w:instrText>
      </w:r>
      <w:bookmarkStart w:id="3" w:name="_Toc409709868"/>
      <w:r>
        <w:rPr>
          <w:rFonts w:ascii="Arial" w:hAnsi="Arial" w:cs="Arial"/>
          <w:color w:val="000000"/>
          <w:lang w:val="en-US"/>
        </w:rPr>
        <w:instrText>Seriennummer anlegen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Seriennummer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anlegen</w:t>
      </w:r>
      <w:proofErr w:type="spellEnd"/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44620" cy="25622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d17a158d-af0d-44bb-bf01-6941ddd03e10-afd221c1-f313-4838-b2bb-cbf9936f2913 \l 2 "</w:instrText>
      </w:r>
      <w:bookmarkStart w:id="4" w:name="_Toc409709869"/>
      <w:r>
        <w:rPr>
          <w:rFonts w:ascii="Arial" w:hAnsi="Arial" w:cs="Arial"/>
          <w:color w:val="000000"/>
          <w:lang w:val="en-US"/>
        </w:rPr>
        <w:instrText>Zuordnung Auftragsposition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Zuordnung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Auftragsposition</w:t>
      </w:r>
      <w:proofErr w:type="spellEnd"/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178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6" w:rsidRDefault="00CE4356" w:rsidP="00CE4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CE4356" w:rsidRDefault="00CE4356" w:rsidP="00CE43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5" w:name="_GoBack"/>
      <w:bookmarkEnd w:id="5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35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4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5"/>
      <w:footerReference w:type="default" r:id="rId16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B7" w:rsidRDefault="00854EB7" w:rsidP="00C060A7">
      <w:r>
        <w:separator/>
      </w:r>
    </w:p>
  </w:endnote>
  <w:endnote w:type="continuationSeparator" w:id="0">
    <w:p w:rsidR="00854EB7" w:rsidRDefault="00854EB7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E4356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E4356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E4356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B7" w:rsidRDefault="00854EB7" w:rsidP="00C060A7">
      <w:r>
        <w:separator/>
      </w:r>
    </w:p>
  </w:footnote>
  <w:footnote w:type="continuationSeparator" w:id="0">
    <w:p w:rsidR="00854EB7" w:rsidRDefault="00854EB7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CE4356">
            <w:rPr>
              <w:rFonts w:ascii="Arial" w:hAnsi="Arial" w:cs="Arial"/>
              <w:b/>
              <w:bCs/>
              <w:noProof/>
              <w:color w:val="808080"/>
              <w:sz w:val="18"/>
            </w:rPr>
            <w:t>22.01.2015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CE4356">
            <w:rPr>
              <w:rFonts w:ascii="Arial" w:hAnsi="Arial" w:cs="Arial"/>
              <w:b/>
              <w:bCs/>
              <w:noProof/>
              <w:color w:val="808080"/>
              <w:sz w:val="18"/>
            </w:rPr>
            <w:t>7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CE4356">
            <w:rPr>
              <w:rFonts w:ascii="Arial" w:hAnsi="Arial" w:cs="Arial"/>
              <w:b/>
              <w:bCs/>
              <w:noProof/>
              <w:color w:val="808080"/>
              <w:sz w:val="18"/>
            </w:rPr>
            <w:t>7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CE4356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CE4356">
            <w:rPr>
              <w:rFonts w:ascii="Arial" w:hAnsi="Arial" w:cs="Arial"/>
              <w:b/>
              <w:color w:val="808080"/>
            </w:rPr>
            <w:t>AA 6.2.2-03-42 Schulungsunterlagen Seriennummernverwaltung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54EB7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E4356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Seriennummernverwaltung.rtf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ck\Desktop\Seriennummernverwaltung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Seriennummernverwaltung.rtf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2015-01-22T16:09:00Z</dcterms:modified>
</cp:coreProperties>
</file>